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56C95E" w14:textId="77777777"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 wp14:anchorId="1CC03B5C" wp14:editId="15B1FC29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D77EA59" w14:textId="77777777"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14:paraId="5C6631F2" w14:textId="77777777"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14:paraId="5796F40B" w14:textId="77777777"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14:paraId="551D2FBF" w14:textId="77777777"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582"/>
        <w:gridCol w:w="188"/>
        <w:gridCol w:w="856"/>
      </w:tblGrid>
      <w:tr w:rsidR="00CB72ED" w:rsidRPr="00B96B4F" w14:paraId="6185EF05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BBDA5DA" w14:textId="77777777"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15907284" w14:textId="77777777"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89ED83F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0" w:type="dxa"/>
            </w:tcMar>
          </w:tcPr>
          <w:p w14:paraId="6A2F6E14" w14:textId="35C19B70" w:rsidR="00CB72ED" w:rsidRPr="00B96B4F" w:rsidRDefault="00C00EA0" w:rsidP="0084685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00EA0">
              <w:rPr>
                <w:rFonts w:asciiTheme="majorHAnsi" w:hAnsiTheme="majorHAnsi" w:cs="Arial"/>
                <w:b/>
                <w:sz w:val="18"/>
                <w:szCs w:val="18"/>
              </w:rPr>
              <w:t>ANALITIČKA HEMIJA II</w:t>
            </w:r>
          </w:p>
        </w:tc>
      </w:tr>
      <w:tr w:rsidR="00CB72ED" w:rsidRPr="00B96B4F" w14:paraId="26D8E83E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0DAC0B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231F8EB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B397D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0D5E3C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88F679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085C4B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99684D9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6A524FBD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72C9FA5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6BEFE9C" w14:textId="77777777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2E734230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4496714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383A71F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35334C5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C04EBF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33DC4ED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25C8B91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20706E6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821884F" w14:textId="77777777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vAlign w:val="center"/>
          </w:tcPr>
          <w:p w14:paraId="5F041A11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14:paraId="3B68FA08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14:paraId="454CE86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14:paraId="327CE660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14:paraId="7C9ECFBB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7394377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CF4413F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597706B4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46491696" w14:textId="7A2442BF" w:rsidR="00CB72ED" w:rsidRPr="00B96B4F" w:rsidRDefault="00C00EA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00EA0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</w:p>
        </w:tc>
      </w:tr>
      <w:tr w:rsidR="00CB72ED" w:rsidRPr="00B96B4F" w14:paraId="6CED26E9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4177F60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3226A38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F5CD10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76CBE8F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7B5030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4641FF5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2BF592C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60FA99FA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08F1E3DD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3C39BD2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41CCB631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65763B08" w14:textId="42CADFBC" w:rsidR="00CB72ED" w:rsidRPr="00B96B4F" w:rsidRDefault="00C00EA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00EA0">
              <w:rPr>
                <w:rFonts w:asciiTheme="majorHAnsi" w:hAnsiTheme="majorHAnsi" w:cs="Arial"/>
                <w:b/>
                <w:sz w:val="18"/>
                <w:szCs w:val="18"/>
              </w:rPr>
              <w:t>9</w:t>
            </w:r>
          </w:p>
        </w:tc>
      </w:tr>
      <w:tr w:rsidR="00CB72ED" w:rsidRPr="00B96B4F" w14:paraId="22C1D1A0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23D68B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8E6C20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17AEF51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2DFE578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1171C11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540A1B3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D37FC84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0093A672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3B65032F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94EC006" w14:textId="77777777">
        <w:trPr>
          <w:trHeight w:val="329"/>
        </w:trPr>
        <w:tc>
          <w:tcPr>
            <w:tcW w:w="7424" w:type="dxa"/>
            <w:gridSpan w:val="28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14:paraId="1169C211" w14:textId="77777777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14:paraId="57DF1C1C" w14:textId="77777777" w:rsidR="00CB72ED" w:rsidRPr="00B96B4F" w:rsidRDefault="00D05D23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2910AD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2910AD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14:paraId="254634F1" w14:textId="77777777"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2146C8B7" w14:textId="77777777"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14:paraId="338ED35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9E2AEC6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2D294C9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246D2A3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AF900C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DA0B89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69D6B6A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6D29DBD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7A72ABF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857D7A5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CF8963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4A62300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431FC3C5" w14:textId="449718AF" w:rsidR="00CB72ED" w:rsidRPr="00B96B4F" w:rsidRDefault="00C00EA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00EA0">
              <w:rPr>
                <w:rFonts w:asciiTheme="majorHAnsi" w:hAnsiTheme="majorHAnsi" w:cs="Arial"/>
                <w:b/>
                <w:sz w:val="18"/>
                <w:szCs w:val="18"/>
              </w:rPr>
              <w:t>Student ne mora imati položen neki nastavni predmet prije ovog</w:t>
            </w:r>
          </w:p>
        </w:tc>
      </w:tr>
      <w:tr w:rsidR="00CB72ED" w:rsidRPr="00B96B4F" w14:paraId="64CD190E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49986F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70DAEAD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970671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830AD1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E6DE26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6892DA4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256070F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B47159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113093B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BFB3F57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29599022" w14:textId="69AD1E46" w:rsidR="00CB72ED" w:rsidRPr="00B96B4F" w:rsidRDefault="00C00EA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00EA0">
              <w:rPr>
                <w:rFonts w:asciiTheme="majorHAnsi" w:hAnsiTheme="majorHAnsi" w:cs="Arial"/>
                <w:b/>
                <w:sz w:val="18"/>
                <w:szCs w:val="18"/>
              </w:rPr>
              <w:t>Nema</w:t>
            </w:r>
          </w:p>
        </w:tc>
      </w:tr>
      <w:tr w:rsidR="00CB72ED" w:rsidRPr="00B96B4F" w14:paraId="0C260F5A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0B9E86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1714FA8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ADAE6D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AD717A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8B449E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784C92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8FEBDB4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2B27A0ED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2A55648A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5B4E052" w14:textId="77777777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4FC06560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22FDFC8D" w14:textId="16ACF928" w:rsidR="00CB72ED" w:rsidRPr="00B96B4F" w:rsidRDefault="00C00EA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00EA0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4CE7D8D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0B332EA" w14:textId="36D02D49" w:rsidR="00CB72ED" w:rsidRPr="00B96B4F" w:rsidRDefault="00C00EA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00EA0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</w:p>
        </w:tc>
      </w:tr>
      <w:tr w:rsidR="00CB72ED" w:rsidRPr="00B96B4F" w14:paraId="3A31BDB0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370E952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457D365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6F9B59E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35D52E7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4E64579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7A80CC7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5221D66" w14:textId="77777777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14:paraId="2146E088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14:paraId="372081D8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B1FA526" w14:textId="77777777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38CEBB68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F84717" w14:textId="64CFD49D" w:rsidR="00CB72ED" w:rsidRPr="00B96B4F" w:rsidRDefault="00FD4AF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14:paraId="68CC340A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F5590B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14:paraId="6B65ED09" w14:textId="77777777"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14:paraId="40435DA4" w14:textId="77777777"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14:paraId="736C41A7" w14:textId="77777777"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 w14:paraId="7CF13B97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280F517D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6EB5E21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52AFFA6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44261E1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055DBFB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7891658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359980B" w14:textId="77777777" w:rsidTr="0039494B">
        <w:trPr>
          <w:gridAfter w:val="2"/>
          <w:wAfter w:w="1044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4D88159A" w14:textId="77777777"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B1979F" w14:textId="044F4120" w:rsidR="00CB72ED" w:rsidRPr="00B96B4F" w:rsidRDefault="00FD4AF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4AF9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012B76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13DCC9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A0A0575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8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800556" w14:textId="5B160EEC" w:rsidR="00CB72ED" w:rsidRPr="00B96B4F" w:rsidRDefault="0039494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78,75</w:t>
            </w:r>
          </w:p>
        </w:tc>
      </w:tr>
      <w:tr w:rsidR="00CB72ED" w:rsidRPr="00B96B4F" w14:paraId="222C69E2" w14:textId="77777777">
        <w:trPr>
          <w:trHeight w:val="113"/>
        </w:trPr>
        <w:tc>
          <w:tcPr>
            <w:tcW w:w="2637" w:type="dxa"/>
            <w:gridSpan w:val="8"/>
            <w:vAlign w:val="center"/>
          </w:tcPr>
          <w:p w14:paraId="4F2ADC1A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14:paraId="3A4A9FE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14:paraId="5BE4F4D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14:paraId="79920EC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14:paraId="734EFD3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14:paraId="3854A43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5BDA74C" w14:textId="77777777" w:rsidTr="0039494B">
        <w:trPr>
          <w:gridAfter w:val="2"/>
          <w:wAfter w:w="1044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1CE6DAC5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637EF9" w14:textId="38B92ABD" w:rsidR="00CB72ED" w:rsidRPr="00B96B4F" w:rsidRDefault="00FD4AF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4AF9">
              <w:rPr>
                <w:rFonts w:asciiTheme="majorHAnsi" w:hAnsiTheme="majorHAnsi" w:cs="Arial"/>
                <w:b/>
                <w:sz w:val="18"/>
                <w:szCs w:val="18"/>
              </w:rPr>
              <w:t>0</w:t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70AF44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49BE6D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A1B40C1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8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8FE7D5" w14:textId="0CE69C21" w:rsidR="00CB72ED" w:rsidRPr="00B96B4F" w:rsidRDefault="0039494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147,00</w:t>
            </w:r>
          </w:p>
        </w:tc>
      </w:tr>
      <w:tr w:rsidR="00CB72ED" w:rsidRPr="00B96B4F" w14:paraId="03FDCB10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07C81569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21EA07E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2A3F047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4E9A016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05346F3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479A42B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FD0A17B" w14:textId="77777777" w:rsidTr="0039494B">
        <w:trPr>
          <w:gridAfter w:val="2"/>
          <w:wAfter w:w="1044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3A63C5DB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AA405F" w14:textId="50BBC6E2" w:rsidR="00CB72ED" w:rsidRPr="00B96B4F" w:rsidRDefault="00FD4AF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4AF9"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E743FD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C3332B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78EB457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8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A93E86" w14:textId="73FA9437" w:rsidR="00CB72ED" w:rsidRPr="00B96B4F" w:rsidRDefault="0039494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225,75</w:t>
            </w:r>
          </w:p>
        </w:tc>
      </w:tr>
      <w:tr w:rsidR="00CB72ED" w:rsidRPr="00B96B4F" w14:paraId="7150D154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51CF967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23CC489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6F08CDB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3FCA07E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449D275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5BFC18D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DE9BC8B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47B87B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21154A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D76768D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AF328F2" w14:textId="23033E91" w:rsidR="00CB72ED" w:rsidRPr="00B96B4F" w:rsidRDefault="00FD4AF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4AF9">
              <w:rPr>
                <w:rFonts w:asciiTheme="majorHAnsi" w:hAnsiTheme="majorHAnsi" w:cs="Arial"/>
                <w:b/>
                <w:sz w:val="18"/>
                <w:szCs w:val="18"/>
              </w:rPr>
              <w:t>Prirodno-matematički</w:t>
            </w:r>
          </w:p>
        </w:tc>
      </w:tr>
      <w:tr w:rsidR="00CB72ED" w:rsidRPr="00B96B4F" w14:paraId="31053193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4AEC04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2F12974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742E0A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BB045C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4727DB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74D06A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344B308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F4BA66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43A7FC7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F002B92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D952D86" w14:textId="3E3AF69E" w:rsidR="00CB72ED" w:rsidRPr="00B96B4F" w:rsidRDefault="00FD4AF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4AF9">
              <w:rPr>
                <w:rFonts w:asciiTheme="majorHAnsi" w:hAnsiTheme="majorHAnsi" w:cs="Arial"/>
                <w:b/>
                <w:sz w:val="18"/>
                <w:szCs w:val="18"/>
              </w:rPr>
              <w:t>Hemija</w:t>
            </w:r>
          </w:p>
        </w:tc>
      </w:tr>
      <w:tr w:rsidR="00CB72ED" w:rsidRPr="00B96B4F" w14:paraId="7CB121FF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4945B3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3A7C9C1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97CAD9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F1B68A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98A5B0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4BD31A9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3CB3018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272247B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FEE4B4A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1FFAB96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3500FD3C" w14:textId="5E230895" w:rsidR="00CB72ED" w:rsidRPr="00B96B4F" w:rsidRDefault="00FD4AF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4AF9">
              <w:rPr>
                <w:rFonts w:asciiTheme="majorHAnsi" w:hAnsiTheme="majorHAnsi" w:cs="Arial"/>
                <w:b/>
                <w:sz w:val="18"/>
                <w:szCs w:val="18"/>
              </w:rPr>
              <w:t>dr. sc. Mersiha Suljkanović, redovni profesor</w:t>
            </w:r>
          </w:p>
        </w:tc>
      </w:tr>
      <w:tr w:rsidR="00CB72ED" w:rsidRPr="00B96B4F" w14:paraId="59D1288E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866433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162DE89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A4064C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3683A6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20948BB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DC06AE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B486029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80DC24D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2E3E15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75DCA32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7E43B6DC" w14:textId="31854A8C" w:rsidR="00FD4AF9" w:rsidRPr="00FD4AF9" w:rsidRDefault="00FD4AF9" w:rsidP="00FD4AF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- </w:t>
            </w:r>
            <w:r w:rsidRPr="00FD4AF9">
              <w:rPr>
                <w:rFonts w:asciiTheme="majorHAnsi" w:hAnsiTheme="majorHAnsi" w:cs="Arial"/>
                <w:b/>
                <w:sz w:val="18"/>
                <w:szCs w:val="18"/>
              </w:rPr>
              <w:t>upoznati studente sa osnovama metoda koje se koriste u kvantitativnoj analizi (gravimetrija, volumetrija, separacione metode: ekstrakcija, hromatografija i spektralna određivanja)</w:t>
            </w:r>
          </w:p>
          <w:p w14:paraId="06CB202B" w14:textId="77777777" w:rsidR="00FD4AF9" w:rsidRPr="00FD4AF9" w:rsidRDefault="00FD4AF9" w:rsidP="00FD4AF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4AF9">
              <w:rPr>
                <w:rFonts w:asciiTheme="majorHAnsi" w:hAnsiTheme="majorHAnsi" w:cs="Arial"/>
                <w:b/>
                <w:sz w:val="18"/>
                <w:szCs w:val="18"/>
              </w:rPr>
              <w:t>- upoznati studente sa korelacijom svojstvo - kvantitativni pokazatelj</w:t>
            </w:r>
          </w:p>
          <w:p w14:paraId="399DCA0B" w14:textId="77777777" w:rsidR="00FD4AF9" w:rsidRPr="00FD4AF9" w:rsidRDefault="00FD4AF9" w:rsidP="00FD4AF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4AF9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>- naučiti studente da prihvaćena znanja primjenjuju u praksi</w:t>
            </w:r>
          </w:p>
          <w:p w14:paraId="729DB60B" w14:textId="755CD937" w:rsidR="00CB72ED" w:rsidRPr="00B96B4F" w:rsidRDefault="00FD4AF9" w:rsidP="00FD4AF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4AF9">
              <w:rPr>
                <w:rFonts w:asciiTheme="majorHAnsi" w:hAnsiTheme="majorHAnsi" w:cs="Arial"/>
                <w:b/>
                <w:sz w:val="18"/>
                <w:szCs w:val="18"/>
              </w:rPr>
              <w:t>- naučiti studente da kroz pojedinačni ili grupni rad dolaze do rješenja problema u kvantifikaciji supstanci, kako  pojedinačno tako i u smjesi</w:t>
            </w:r>
          </w:p>
        </w:tc>
      </w:tr>
      <w:tr w:rsidR="00CB72ED" w:rsidRPr="00B96B4F" w14:paraId="38AAAC77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4229FE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4F5E370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C7262B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B419F0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1F7FCC1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4C5F09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125A117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6A71724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32F859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942EE3E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367AF845" w14:textId="77777777" w:rsidR="00FD4AF9" w:rsidRPr="00FD4AF9" w:rsidRDefault="00FD4AF9" w:rsidP="00FD4AF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4AF9">
              <w:rPr>
                <w:rFonts w:asciiTheme="majorHAnsi" w:hAnsiTheme="majorHAnsi" w:cs="Arial"/>
                <w:b/>
                <w:sz w:val="18"/>
                <w:szCs w:val="18"/>
              </w:rPr>
              <w:t>Nakon uspješno završetka procesa učenja, od studenata se očekuje da:</w:t>
            </w:r>
          </w:p>
          <w:p w14:paraId="26934A8E" w14:textId="77777777" w:rsidR="00FD4AF9" w:rsidRPr="00FD4AF9" w:rsidRDefault="00FD4AF9" w:rsidP="00FD4AF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4AF9">
              <w:rPr>
                <w:rFonts w:asciiTheme="majorHAnsi" w:hAnsiTheme="majorHAnsi" w:cs="Arial"/>
                <w:b/>
                <w:sz w:val="18"/>
                <w:szCs w:val="18"/>
              </w:rPr>
              <w:t xml:space="preserve">- znaju izvršiti proračune koji prethode kvantitativnoj analizi u smislu organizacije eksperimenta: pripremanja reaktanata, odabira odgovarajućih koncentracionih područja analita, kao i podešavanje svih pratećih parametara dotične analize </w:t>
            </w:r>
          </w:p>
          <w:p w14:paraId="7B9FFB1B" w14:textId="77777777" w:rsidR="00FD4AF9" w:rsidRPr="00FD4AF9" w:rsidRDefault="00FD4AF9" w:rsidP="00FD4AF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4AF9">
              <w:rPr>
                <w:rFonts w:asciiTheme="majorHAnsi" w:hAnsiTheme="majorHAnsi" w:cs="Arial"/>
                <w:b/>
                <w:sz w:val="18"/>
                <w:szCs w:val="18"/>
              </w:rPr>
              <w:t>-  vješto provode samo eksperimentalno određivanje analita</w:t>
            </w:r>
          </w:p>
          <w:p w14:paraId="43712CA0" w14:textId="77777777" w:rsidR="00FD4AF9" w:rsidRPr="00FD4AF9" w:rsidRDefault="00FD4AF9" w:rsidP="00FD4AF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4AF9">
              <w:rPr>
                <w:rFonts w:asciiTheme="majorHAnsi" w:hAnsiTheme="majorHAnsi" w:cs="Arial"/>
                <w:b/>
                <w:sz w:val="18"/>
                <w:szCs w:val="18"/>
              </w:rPr>
              <w:t>- interpretiraju dobijene rezultate (grafički i matematički)</w:t>
            </w:r>
          </w:p>
          <w:p w14:paraId="7BA1CD03" w14:textId="67C9CCAA" w:rsidR="00CB72ED" w:rsidRPr="00B96B4F" w:rsidRDefault="00FD4AF9" w:rsidP="00FD4AF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4AF9">
              <w:rPr>
                <w:rFonts w:asciiTheme="majorHAnsi" w:hAnsiTheme="majorHAnsi" w:cs="Arial"/>
                <w:b/>
                <w:sz w:val="18"/>
                <w:szCs w:val="18"/>
              </w:rPr>
              <w:t>- statističkim metodama vrše procjenu rezultata sa aspekta analitičkih parametara: osjetljivosti, preciznosti, tačnosti, reproducibilnosti, LOD, LOQ</w:t>
            </w:r>
          </w:p>
        </w:tc>
      </w:tr>
      <w:tr w:rsidR="00CB72ED" w:rsidRPr="00B96B4F" w14:paraId="09D154EB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7BA87A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79F213C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6EE003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38B94C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1CD84D3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1183C6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310FD64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EB382A1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7A72A5E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7E93645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2AEA095D" w14:textId="77777777" w:rsidR="00FD4AF9" w:rsidRPr="00FD4AF9" w:rsidRDefault="00FD4AF9" w:rsidP="00FD4AF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4AF9">
              <w:rPr>
                <w:rFonts w:asciiTheme="majorHAnsi" w:hAnsiTheme="majorHAnsi" w:cs="Arial"/>
                <w:b/>
                <w:sz w:val="18"/>
                <w:szCs w:val="18"/>
              </w:rPr>
              <w:t xml:space="preserve">Uvod u kvantitativnu analizu. </w:t>
            </w:r>
          </w:p>
          <w:p w14:paraId="6F76106B" w14:textId="77777777" w:rsidR="00FD4AF9" w:rsidRPr="00FD4AF9" w:rsidRDefault="00FD4AF9" w:rsidP="00FD4AF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4AF9">
              <w:rPr>
                <w:rFonts w:asciiTheme="majorHAnsi" w:hAnsiTheme="majorHAnsi" w:cs="Arial"/>
                <w:b/>
                <w:sz w:val="18"/>
                <w:szCs w:val="18"/>
              </w:rPr>
              <w:t>Klasične metode analize:</w:t>
            </w:r>
          </w:p>
          <w:p w14:paraId="1F60DEB2" w14:textId="77777777" w:rsidR="00FD4AF9" w:rsidRPr="00FD4AF9" w:rsidRDefault="00FD4AF9" w:rsidP="00FD4AF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4AF9">
              <w:rPr>
                <w:rFonts w:asciiTheme="majorHAnsi" w:hAnsiTheme="majorHAnsi" w:cs="Arial"/>
                <w:b/>
                <w:sz w:val="18"/>
                <w:szCs w:val="18"/>
              </w:rPr>
              <w:t>- gravimetrijske metode (pojedinačna određivanja i određivanja elemenata u smjesi), vrste taloga i onečišćenja, uklanjanje onečišćenja taloga, proračuni u gravimetriji</w:t>
            </w:r>
          </w:p>
          <w:p w14:paraId="624C1606" w14:textId="77777777" w:rsidR="00FD4AF9" w:rsidRPr="00FD4AF9" w:rsidRDefault="00FD4AF9" w:rsidP="00FD4AF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4AF9">
              <w:rPr>
                <w:rFonts w:asciiTheme="majorHAnsi" w:hAnsiTheme="majorHAnsi" w:cs="Arial"/>
                <w:b/>
                <w:sz w:val="18"/>
                <w:szCs w:val="18"/>
              </w:rPr>
              <w:t>- volumetrijske metode: neutralizacijske titracije (alkalimetrija i acidimetrija), kompleksometrijske titracije (tvrdoća vode), taložne titacje (argentometrijska određivanja), redoks titracije (permanganometrija, jodatometrija, dihromatometrija, bromatometrija, jodometrija, jodimetrija)</w:t>
            </w:r>
          </w:p>
          <w:p w14:paraId="1BF5C956" w14:textId="77777777" w:rsidR="00FD4AF9" w:rsidRPr="00FD4AF9" w:rsidRDefault="00FD4AF9" w:rsidP="00FD4AF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4AF9">
              <w:rPr>
                <w:rFonts w:asciiTheme="majorHAnsi" w:hAnsiTheme="majorHAnsi" w:cs="Arial"/>
                <w:b/>
                <w:sz w:val="18"/>
                <w:szCs w:val="18"/>
              </w:rPr>
              <w:t>Kvantitativna analiza – instrumentalne metode analize:</w:t>
            </w:r>
          </w:p>
          <w:p w14:paraId="2DD5A35F" w14:textId="3F39A3F6" w:rsidR="00CB72ED" w:rsidRPr="00B96B4F" w:rsidRDefault="00FD4AF9" w:rsidP="00FD4AF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4AF9">
              <w:rPr>
                <w:rFonts w:asciiTheme="majorHAnsi" w:hAnsiTheme="majorHAnsi" w:cs="Arial"/>
                <w:b/>
                <w:sz w:val="18"/>
                <w:szCs w:val="18"/>
              </w:rPr>
              <w:t>Osnove potenciometrijske titracije i UV/VIS spektrometrijska određivanja</w:t>
            </w:r>
          </w:p>
        </w:tc>
      </w:tr>
      <w:tr w:rsidR="00CB72ED" w:rsidRPr="00B96B4F" w14:paraId="655CA95D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8D3EF3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58C543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3878FE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2A88D8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74A2A3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342665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1CF9FC3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EDA308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3835E91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2EBC78C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17CA52E4" w14:textId="77777777" w:rsidR="00FD4AF9" w:rsidRPr="00FD4AF9" w:rsidRDefault="00FD4AF9" w:rsidP="00FD4AF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4AF9">
              <w:rPr>
                <w:rFonts w:asciiTheme="majorHAnsi" w:hAnsiTheme="majorHAnsi" w:cs="Arial"/>
                <w:b/>
                <w:sz w:val="18"/>
                <w:szCs w:val="18"/>
              </w:rPr>
              <w:t>- predavanja uz aktivno učešće i diskusije studenata</w:t>
            </w:r>
          </w:p>
          <w:p w14:paraId="7530F9CB" w14:textId="47DAAE00" w:rsidR="00CB72ED" w:rsidRPr="00B96B4F" w:rsidRDefault="00FD4AF9" w:rsidP="00FD4AF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4AF9">
              <w:rPr>
                <w:rFonts w:asciiTheme="majorHAnsi" w:hAnsiTheme="majorHAnsi" w:cs="Arial"/>
                <w:b/>
                <w:sz w:val="18"/>
                <w:szCs w:val="18"/>
              </w:rPr>
              <w:t>- laboratorijske vježbe</w:t>
            </w:r>
          </w:p>
        </w:tc>
      </w:tr>
      <w:tr w:rsidR="00CB72ED" w:rsidRPr="00B96B4F" w14:paraId="58D8E450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A5327C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432A59C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AC4237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191F1E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36F960E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806D2F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A8F4038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3BBB7F1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38C5B17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800287E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7EAF3F71" w14:textId="77777777" w:rsidR="00FD4AF9" w:rsidRPr="00FD4AF9" w:rsidRDefault="00FD4AF9" w:rsidP="00FD4AF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4AF9">
              <w:rPr>
                <w:rFonts w:asciiTheme="majorHAnsi" w:hAnsiTheme="majorHAnsi" w:cs="Arial"/>
                <w:b/>
                <w:sz w:val="18"/>
                <w:szCs w:val="18"/>
              </w:rPr>
              <w:t xml:space="preserve">Za provjeru usvojenog znanja na predmetu se koriste pismene metode (kolokviji, testovi i završni ispit). </w:t>
            </w:r>
          </w:p>
          <w:p w14:paraId="2421C465" w14:textId="77777777" w:rsidR="00FD4AF9" w:rsidRPr="00FD4AF9" w:rsidRDefault="00FD4AF9" w:rsidP="00FD4AF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4AF9">
              <w:rPr>
                <w:rFonts w:asciiTheme="majorHAnsi" w:hAnsiTheme="majorHAnsi" w:cs="Arial"/>
                <w:b/>
                <w:sz w:val="18"/>
                <w:szCs w:val="18"/>
              </w:rPr>
              <w:t xml:space="preserve">- Predispitne obaveze: studenti su dužni odraditi predviđene eksperimentalne vježbe i položiti dva kolokvija. Za kontinuiranu aktivnost na vježbama u toku cijelog semestra student može ostvariti maksimalno 10 bodova, a kroz polaganje kolokvija maksimalno 10. </w:t>
            </w:r>
          </w:p>
          <w:p w14:paraId="3E78115C" w14:textId="77777777" w:rsidR="00FD4AF9" w:rsidRPr="00FD4AF9" w:rsidRDefault="00FD4AF9" w:rsidP="00FD4AF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4AF9">
              <w:rPr>
                <w:rFonts w:asciiTheme="majorHAnsi" w:hAnsiTheme="majorHAnsi" w:cs="Arial"/>
                <w:b/>
                <w:sz w:val="18"/>
                <w:szCs w:val="18"/>
              </w:rPr>
              <w:t xml:space="preserve">- Tokom semestra studenti pismeno polažu dva testa (međuispita) koji obuhvataju do tada obrađenu tematiku sa predavanja i vježbi (teoretska pitanja i zadaci) . Student na dva testa može ostvariti maksimalno po 30 bodova. </w:t>
            </w:r>
          </w:p>
          <w:p w14:paraId="1F3ED8E1" w14:textId="77777777" w:rsidR="00FD4AF9" w:rsidRPr="00FD4AF9" w:rsidRDefault="00FD4AF9" w:rsidP="00FD4AF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4AF9">
              <w:rPr>
                <w:rFonts w:asciiTheme="majorHAnsi" w:hAnsiTheme="majorHAnsi" w:cs="Arial"/>
                <w:b/>
                <w:sz w:val="18"/>
                <w:szCs w:val="18"/>
              </w:rPr>
              <w:t xml:space="preserve">- Završni ispit je pismeni i sastoji se samo od teoretskih pitanja. Pravo izlaska na završni ispit imaju svi studenti. Na završnom ispitu student može ostvariti maksimalno 20 bodova. </w:t>
            </w:r>
          </w:p>
          <w:p w14:paraId="4912FD24" w14:textId="77777777" w:rsidR="00FD4AF9" w:rsidRPr="00FD4AF9" w:rsidRDefault="00FD4AF9" w:rsidP="00FD4AF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4AF9">
              <w:rPr>
                <w:rFonts w:asciiTheme="majorHAnsi" w:hAnsiTheme="majorHAnsi" w:cs="Arial"/>
                <w:b/>
                <w:sz w:val="18"/>
                <w:szCs w:val="18"/>
              </w:rPr>
              <w:t xml:space="preserve">Provjere na svim oblicima znanja priznaju se kao kumulativni ispit, ukoliko je postignuti rezultat pozitivan nakon svake pojedinačne provjere. </w:t>
            </w:r>
          </w:p>
          <w:p w14:paraId="449F8D65" w14:textId="788619E7" w:rsidR="00CB72ED" w:rsidRPr="00B96B4F" w:rsidRDefault="00FD4AF9" w:rsidP="00FD4AF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4AF9">
              <w:rPr>
                <w:rFonts w:asciiTheme="majorHAnsi" w:hAnsiTheme="majorHAnsi" w:cs="Arial"/>
                <w:b/>
                <w:sz w:val="18"/>
                <w:szCs w:val="18"/>
              </w:rPr>
              <w:t>Da bi student položio predmet mora ostvariti minimalno 55 kumulativnih bodova.</w:t>
            </w:r>
          </w:p>
        </w:tc>
      </w:tr>
      <w:tr w:rsidR="00CB72ED" w:rsidRPr="00B96B4F" w14:paraId="1072D851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91E4A9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1A2003A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93A040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1BA386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012541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A3077D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481CD93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0E14EAE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E9425F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382242F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362F7DF7" w14:textId="77777777" w:rsidR="00FD4AF9" w:rsidRPr="00FD4AF9" w:rsidRDefault="00FD4AF9" w:rsidP="00FD4AF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4AF9">
              <w:rPr>
                <w:rFonts w:asciiTheme="majorHAnsi" w:hAnsiTheme="majorHAnsi" w:cs="Arial"/>
                <w:b/>
                <w:sz w:val="18"/>
                <w:szCs w:val="18"/>
              </w:rPr>
              <w:t>Ocjena na ispitu zasnovana je na ukupnom broju bodova koje je student stekao ispunjavanjem predispitnih obaveza i polaganjem ispita, a prema kvalitetu stečenih znanja i vještina, i sadrži maksimalno 100 bodova, te se utvrđuje prema slijedećoj skali:</w:t>
            </w:r>
          </w:p>
          <w:p w14:paraId="57005075" w14:textId="77777777" w:rsidR="00FD4AF9" w:rsidRPr="00FD4AF9" w:rsidRDefault="00FD4AF9" w:rsidP="00FD4AF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4AF9">
              <w:rPr>
                <w:rFonts w:asciiTheme="majorHAnsi" w:hAnsiTheme="majorHAnsi" w:cs="Arial"/>
                <w:b/>
                <w:sz w:val="18"/>
                <w:szCs w:val="18"/>
              </w:rPr>
              <w:t xml:space="preserve">Bodovi    Ocjena </w:t>
            </w:r>
          </w:p>
          <w:p w14:paraId="421B8FA4" w14:textId="77777777" w:rsidR="00FD4AF9" w:rsidRPr="00FD4AF9" w:rsidRDefault="00FD4AF9" w:rsidP="00FD4AF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4AF9">
              <w:rPr>
                <w:rFonts w:asciiTheme="majorHAnsi" w:hAnsiTheme="majorHAnsi" w:cs="Arial"/>
                <w:b/>
                <w:sz w:val="18"/>
                <w:szCs w:val="18"/>
              </w:rPr>
              <w:t>55 - 64  = 6 (šest)</w:t>
            </w:r>
          </w:p>
          <w:p w14:paraId="36625913" w14:textId="77777777" w:rsidR="00FD4AF9" w:rsidRPr="00FD4AF9" w:rsidRDefault="00FD4AF9" w:rsidP="00FD4AF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4AF9">
              <w:rPr>
                <w:rFonts w:asciiTheme="majorHAnsi" w:hAnsiTheme="majorHAnsi" w:cs="Arial"/>
                <w:b/>
                <w:sz w:val="18"/>
                <w:szCs w:val="18"/>
              </w:rPr>
              <w:t>65 - 74  = 7 (sedam)</w:t>
            </w:r>
          </w:p>
          <w:p w14:paraId="76000737" w14:textId="77777777" w:rsidR="00FD4AF9" w:rsidRPr="00FD4AF9" w:rsidRDefault="00FD4AF9" w:rsidP="00FD4AF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4AF9">
              <w:rPr>
                <w:rFonts w:asciiTheme="majorHAnsi" w:hAnsiTheme="majorHAnsi" w:cs="Arial"/>
                <w:b/>
                <w:sz w:val="18"/>
                <w:szCs w:val="18"/>
              </w:rPr>
              <w:t>75 - 84  =  8 (osam)</w:t>
            </w:r>
          </w:p>
          <w:p w14:paraId="7A21B699" w14:textId="77777777" w:rsidR="00FD4AF9" w:rsidRPr="00FD4AF9" w:rsidRDefault="00FD4AF9" w:rsidP="00FD4AF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4AF9">
              <w:rPr>
                <w:rFonts w:asciiTheme="majorHAnsi" w:hAnsiTheme="majorHAnsi" w:cs="Arial"/>
                <w:b/>
                <w:sz w:val="18"/>
                <w:szCs w:val="18"/>
              </w:rPr>
              <w:t>85 - 94  =  9 (devet)</w:t>
            </w:r>
          </w:p>
          <w:p w14:paraId="52B84D81" w14:textId="7A6701E4" w:rsidR="00CB72ED" w:rsidRPr="00B96B4F" w:rsidRDefault="00FD4AF9" w:rsidP="00FD4AF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4AF9">
              <w:rPr>
                <w:rFonts w:asciiTheme="majorHAnsi" w:hAnsiTheme="majorHAnsi" w:cs="Arial"/>
                <w:b/>
                <w:sz w:val="18"/>
                <w:szCs w:val="18"/>
              </w:rPr>
              <w:t>95 - 100 = 10 (deset)</w:t>
            </w:r>
          </w:p>
        </w:tc>
      </w:tr>
      <w:tr w:rsidR="00CB72ED" w:rsidRPr="00B96B4F" w14:paraId="33FD3BC9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2B2DC2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12B42C5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515E89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4889A4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17949E0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B7FE19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5281860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4EB6C22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6A00D3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E9D9156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71BA8C85" w14:textId="77777777" w:rsidR="00FD4AF9" w:rsidRPr="00FD4AF9" w:rsidRDefault="00FD4AF9" w:rsidP="00FD4AF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4AF9">
              <w:rPr>
                <w:rFonts w:asciiTheme="majorHAnsi" w:hAnsiTheme="majorHAnsi" w:cs="Arial"/>
                <w:b/>
                <w:sz w:val="18"/>
                <w:szCs w:val="18"/>
              </w:rPr>
              <w:t>1. Mersiha Suljkanović, Amra Selimović, Analitička hemija: Teoretski principi i eksperimentalni zadaci., IN SCAN Tuzla (2017)</w:t>
            </w:r>
          </w:p>
          <w:p w14:paraId="4E3BFE74" w14:textId="1CADC5EA" w:rsidR="00CB72ED" w:rsidRPr="00B96B4F" w:rsidRDefault="00FD4AF9" w:rsidP="00FD4AF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4AF9">
              <w:rPr>
                <w:rFonts w:asciiTheme="majorHAnsi" w:hAnsiTheme="majorHAnsi" w:cs="Arial"/>
                <w:b/>
                <w:sz w:val="18"/>
                <w:szCs w:val="18"/>
              </w:rPr>
              <w:t>2. Savić, J., Savić, M. (Osnove analitičke hemije, Svjetlost, Sarajevo. (1990)</w:t>
            </w:r>
          </w:p>
        </w:tc>
      </w:tr>
      <w:tr w:rsidR="00CB72ED" w:rsidRPr="00B96B4F" w14:paraId="1C6C0824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DDD915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281DB59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6CCF6F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02A4A2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16B826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47660C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35A8618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7811B7D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F087AC4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6A08ABA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72D73F33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8521A07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7F6DD8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749C993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6ADEC4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94D526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365F1CA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9D9EC7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84FEC69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0BD553C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lastRenderedPageBreak/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A7BBEB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0558F36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6D2D5CFF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A622F31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D63C5B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27A5A33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872C4F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5FA8DE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782362E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097609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CC55C55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vAlign w:val="center"/>
          </w:tcPr>
          <w:p w14:paraId="33B94192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65154A04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48CC57C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3A7423C3" w14:textId="1827159C" w:rsidR="00CB72ED" w:rsidRPr="00B96B4F" w:rsidRDefault="006234D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2026/27</w:t>
            </w:r>
            <w:bookmarkStart w:id="1" w:name="_GoBack"/>
            <w:bookmarkEnd w:id="1"/>
            <w:r w:rsidR="00FD4AF9" w:rsidRPr="00FD4AF9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</w:p>
        </w:tc>
      </w:tr>
      <w:tr w:rsidR="00CB72ED" w:rsidRPr="00B96B4F" w14:paraId="4BEF4E3A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7780F11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28AF329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643590B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75FDBAF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21FA3A3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179861D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D973927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vAlign w:val="center"/>
          </w:tcPr>
          <w:p w14:paraId="3698D2F9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1FE27460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E653149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</w:tcMar>
            <w:tcFitText/>
          </w:tcPr>
          <w:p w14:paraId="3D786270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7E14F4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7E14F4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7E14F4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7E14F4">
              <w:rPr>
                <w:rFonts w:asciiTheme="majorHAnsi" w:hAnsiTheme="majorHAnsi" w:cs="Arial"/>
                <w:b/>
                <w:spacing w:val="215"/>
                <w:sz w:val="18"/>
                <w:szCs w:val="18"/>
              </w:rPr>
              <w:t>    </w:t>
            </w:r>
            <w:r w:rsidR="00FB48B6" w:rsidRPr="007E14F4">
              <w:rPr>
                <w:rFonts w:asciiTheme="majorHAnsi" w:hAnsiTheme="majorHAnsi" w:cs="Arial"/>
                <w:b/>
                <w:spacing w:val="1"/>
                <w:sz w:val="18"/>
                <w:szCs w:val="18"/>
              </w:rPr>
              <w:t> </w:t>
            </w:r>
            <w:r w:rsidRPr="007E14F4">
              <w:rPr>
                <w:rFonts w:asciiTheme="majorHAnsi" w:hAnsiTheme="majorHAnsi" w:cs="Arial"/>
                <w:b/>
                <w:spacing w:val="1"/>
                <w:sz w:val="18"/>
                <w:szCs w:val="18"/>
              </w:rPr>
              <w:fldChar w:fldCharType="end"/>
            </w:r>
          </w:p>
        </w:tc>
      </w:tr>
      <w:tr w:rsidR="00CB72ED" w14:paraId="6D3C7B03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1B20AC1E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4F77B245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3DFEE3D3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7676D88F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485EEE05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7CDE0A42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14:paraId="444817A7" w14:textId="77777777"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345147" w14:textId="77777777" w:rsidR="002910AD" w:rsidRDefault="002910AD">
      <w:pPr>
        <w:spacing w:line="240" w:lineRule="auto"/>
      </w:pPr>
      <w:r>
        <w:separator/>
      </w:r>
    </w:p>
  </w:endnote>
  <w:endnote w:type="continuationSeparator" w:id="0">
    <w:p w14:paraId="51C0A131" w14:textId="77777777" w:rsidR="002910AD" w:rsidRDefault="002910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CB72ED" w14:paraId="006ABFFF" w14:textId="77777777">
      <w:trPr>
        <w:trHeight w:val="445"/>
      </w:trPr>
      <w:tc>
        <w:tcPr>
          <w:tcW w:w="1470" w:type="dxa"/>
          <w:tcMar>
            <w:top w:w="28" w:type="dxa"/>
          </w:tcMar>
        </w:tcPr>
        <w:p w14:paraId="02ABD797" w14:textId="4A54798B" w:rsidR="00CB72ED" w:rsidRDefault="00D05D2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6234D8">
            <w:rPr>
              <w:rFonts w:ascii="Cambria" w:hAnsi="Cambria" w:cs="Calibri"/>
              <w:noProof/>
              <w:sz w:val="16"/>
              <w:szCs w:val="16"/>
            </w:rPr>
            <w:t>12.3.2026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14:paraId="157A7062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14:paraId="15361FBF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14:paraId="586C9915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14:paraId="5939AB65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14:paraId="147129B2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14:paraId="545949A2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6234D8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6234D8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14:paraId="1A543B95" w14:textId="77777777"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33953F" w14:textId="77777777" w:rsidR="002910AD" w:rsidRDefault="002910AD">
      <w:pPr>
        <w:spacing w:after="0"/>
      </w:pPr>
      <w:r>
        <w:separator/>
      </w:r>
    </w:p>
  </w:footnote>
  <w:footnote w:type="continuationSeparator" w:id="0">
    <w:p w14:paraId="69C9362C" w14:textId="77777777" w:rsidR="002910AD" w:rsidRDefault="002910A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B1CB71" w14:textId="77777777" w:rsidR="00CB72ED" w:rsidRDefault="00CB72ED">
    <w:pPr>
      <w:pStyle w:val="Header"/>
    </w:pPr>
  </w:p>
  <w:p w14:paraId="54D67B13" w14:textId="77777777"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E50E7"/>
    <w:rsid w:val="000E51F8"/>
    <w:rsid w:val="000F3BAD"/>
    <w:rsid w:val="000F7F21"/>
    <w:rsid w:val="0010061D"/>
    <w:rsid w:val="00101401"/>
    <w:rsid w:val="00104B6E"/>
    <w:rsid w:val="00110FA2"/>
    <w:rsid w:val="001246B7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75EF2"/>
    <w:rsid w:val="00276F0F"/>
    <w:rsid w:val="002910AD"/>
    <w:rsid w:val="0029297C"/>
    <w:rsid w:val="00293BC4"/>
    <w:rsid w:val="002A64FB"/>
    <w:rsid w:val="002A7A7D"/>
    <w:rsid w:val="002C18B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3420"/>
    <w:rsid w:val="003842BC"/>
    <w:rsid w:val="0039494B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12005"/>
    <w:rsid w:val="00620875"/>
    <w:rsid w:val="006234D8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66C25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C440D"/>
    <w:rsid w:val="007C6B98"/>
    <w:rsid w:val="007C769B"/>
    <w:rsid w:val="007E003A"/>
    <w:rsid w:val="007E14F4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247B"/>
    <w:rsid w:val="009937C9"/>
    <w:rsid w:val="00994D46"/>
    <w:rsid w:val="00997E64"/>
    <w:rsid w:val="009A44AC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0EA0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045D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783C"/>
    <w:rsid w:val="00FD4AF9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09F13"/>
  <w15:docId w15:val="{3DB57F55-5755-1C42-A745-860A307B7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locked="1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259AF3-D2C1-4814-9A83-CBB91F5C4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736</Words>
  <Characters>4197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5</cp:revision>
  <cp:lastPrinted>2024-03-19T08:24:00Z</cp:lastPrinted>
  <dcterms:created xsi:type="dcterms:W3CDTF">2026-02-26T08:46:00Z</dcterms:created>
  <dcterms:modified xsi:type="dcterms:W3CDTF">2026-03-12T09:10:00Z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